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8C" w:rsidRPr="00A12222" w:rsidRDefault="00BF09A9" w:rsidP="001C5D8C">
      <w:pPr>
        <w:suppressAutoHyphens w:val="0"/>
        <w:spacing w:line="240" w:lineRule="auto"/>
        <w:jc w:val="right"/>
        <w:outlineLvl w:val="0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Приложение № 2</w:t>
      </w:r>
      <w:bookmarkStart w:id="0" w:name="_GoBack"/>
      <w:bookmarkEnd w:id="0"/>
    </w:p>
    <w:p w:rsidR="001C5D8C" w:rsidRPr="00D641A4" w:rsidRDefault="001C5D8C" w:rsidP="001C5D8C">
      <w:pPr>
        <w:suppressAutoHyphens w:val="0"/>
        <w:spacing w:line="240" w:lineRule="auto"/>
        <w:jc w:val="right"/>
        <w:rPr>
          <w:sz w:val="28"/>
          <w:szCs w:val="28"/>
          <w:lang w:eastAsia="ru-RU"/>
        </w:rPr>
      </w:pPr>
      <w:r w:rsidRPr="00D641A4">
        <w:rPr>
          <w:sz w:val="28"/>
          <w:szCs w:val="28"/>
          <w:lang w:eastAsia="ru-RU"/>
        </w:rPr>
        <w:t>к  приказу  директора</w:t>
      </w:r>
    </w:p>
    <w:p w:rsidR="001C5D8C" w:rsidRPr="00D641A4" w:rsidRDefault="001C5D8C" w:rsidP="001C5D8C">
      <w:pPr>
        <w:suppressAutoHyphens w:val="0"/>
        <w:spacing w:line="240" w:lineRule="auto"/>
        <w:jc w:val="right"/>
        <w:rPr>
          <w:sz w:val="28"/>
          <w:szCs w:val="28"/>
          <w:lang w:eastAsia="ru-RU"/>
        </w:rPr>
      </w:pPr>
      <w:r w:rsidRPr="00D641A4">
        <w:rPr>
          <w:snapToGrid w:val="0"/>
          <w:sz w:val="28"/>
          <w:szCs w:val="28"/>
          <w:lang w:eastAsia="ru-RU"/>
        </w:rPr>
        <w:t>Г</w:t>
      </w:r>
      <w:r>
        <w:rPr>
          <w:snapToGrid w:val="0"/>
          <w:sz w:val="28"/>
          <w:szCs w:val="28"/>
          <w:lang w:eastAsia="ru-RU"/>
        </w:rPr>
        <w:t>БУ СО</w:t>
      </w:r>
      <w:r w:rsidR="003F0450">
        <w:rPr>
          <w:snapToGrid w:val="0"/>
          <w:sz w:val="28"/>
          <w:szCs w:val="28"/>
          <w:lang w:eastAsia="ru-RU"/>
        </w:rPr>
        <w:t xml:space="preserve"> РК «Центр помощи детям № 6</w:t>
      </w:r>
      <w:r w:rsidRPr="00D641A4">
        <w:rPr>
          <w:snapToGrid w:val="0"/>
          <w:sz w:val="28"/>
          <w:szCs w:val="28"/>
          <w:lang w:eastAsia="ru-RU"/>
        </w:rPr>
        <w:t>»</w:t>
      </w:r>
    </w:p>
    <w:p w:rsidR="001C5D8C" w:rsidRPr="00D641A4" w:rsidRDefault="00A12222" w:rsidP="004577E4">
      <w:pPr>
        <w:suppressAutoHyphens w:val="0"/>
        <w:spacing w:after="240" w:line="240" w:lineRule="auto"/>
        <w:jc w:val="right"/>
        <w:rPr>
          <w:sz w:val="28"/>
          <w:szCs w:val="28"/>
          <w:lang w:eastAsia="ru-RU"/>
        </w:rPr>
      </w:pPr>
      <w:r w:rsidRPr="00A12222">
        <w:rPr>
          <w:sz w:val="28"/>
          <w:szCs w:val="28"/>
          <w:lang w:eastAsia="ru-RU"/>
        </w:rPr>
        <w:t>от 15.08.2022</w:t>
      </w:r>
      <w:r>
        <w:rPr>
          <w:sz w:val="28"/>
          <w:szCs w:val="28"/>
          <w:lang w:eastAsia="ru-RU"/>
        </w:rPr>
        <w:t xml:space="preserve"> г.</w:t>
      </w:r>
      <w:r w:rsidRPr="00A12222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50 о/д</w:t>
      </w:r>
    </w:p>
    <w:p w:rsidR="001C5D8C" w:rsidRPr="00A57580" w:rsidRDefault="001C5D8C" w:rsidP="001C5D8C">
      <w:pPr>
        <w:suppressAutoHyphens w:val="0"/>
        <w:spacing w:line="240" w:lineRule="auto"/>
        <w:rPr>
          <w:lang w:eastAsia="ru-RU"/>
        </w:rPr>
      </w:pPr>
    </w:p>
    <w:p w:rsidR="007D63E3" w:rsidRDefault="005B608C" w:rsidP="00BE0821">
      <w:pPr>
        <w:suppressAutoHyphens w:val="0"/>
        <w:spacing w:after="240" w:line="240" w:lineRule="auto"/>
        <w:jc w:val="center"/>
        <w:rPr>
          <w:b/>
          <w:sz w:val="28"/>
          <w:szCs w:val="28"/>
          <w:lang w:eastAsia="ru-RU"/>
        </w:rPr>
      </w:pPr>
      <w:r w:rsidRPr="001C5D8C">
        <w:rPr>
          <w:b/>
          <w:sz w:val="28"/>
          <w:szCs w:val="28"/>
        </w:rPr>
        <w:t xml:space="preserve">Карта </w:t>
      </w:r>
      <w:r w:rsidR="001C5D8C" w:rsidRPr="001C5D8C">
        <w:rPr>
          <w:b/>
          <w:sz w:val="28"/>
          <w:szCs w:val="28"/>
          <w:lang w:eastAsia="ru-RU"/>
        </w:rPr>
        <w:t>коррупционных рисков государственного бюджетного учреждения социального обслуживания Республики Карелия «Центр помощи детям, оставшимся без попечения</w:t>
      </w:r>
      <w:r w:rsidR="00E24AAF">
        <w:rPr>
          <w:b/>
          <w:sz w:val="28"/>
          <w:szCs w:val="28"/>
          <w:lang w:eastAsia="ru-RU"/>
        </w:rPr>
        <w:t xml:space="preserve"> родителей, </w:t>
      </w:r>
      <w:r w:rsidR="00E24AAF" w:rsidRPr="00E24AAF">
        <w:rPr>
          <w:b/>
          <w:sz w:val="28"/>
          <w:szCs w:val="28"/>
          <w:lang w:eastAsia="ru-RU"/>
        </w:rPr>
        <w:t>«</w:t>
      </w:r>
      <w:r w:rsidR="00E24AAF" w:rsidRPr="00E24AAF">
        <w:rPr>
          <w:b/>
          <w:snapToGrid w:val="0"/>
          <w:sz w:val="28"/>
          <w:szCs w:val="28"/>
          <w:lang w:eastAsia="ru-RU"/>
        </w:rPr>
        <w:t>Центр помощи детям № 6»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7"/>
        <w:gridCol w:w="1693"/>
        <w:gridCol w:w="2152"/>
        <w:gridCol w:w="4047"/>
        <w:gridCol w:w="2117"/>
        <w:gridCol w:w="1404"/>
        <w:gridCol w:w="4124"/>
      </w:tblGrid>
      <w:tr w:rsidR="00FA78BB" w:rsidTr="00C8212D">
        <w:tc>
          <w:tcPr>
            <w:tcW w:w="667" w:type="dxa"/>
          </w:tcPr>
          <w:p w:rsidR="00FF5CEA" w:rsidRPr="00840267" w:rsidRDefault="00FF5CEA" w:rsidP="001C5D8C">
            <w:pPr>
              <w:suppressAutoHyphens w:val="0"/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 w:rsidRPr="00840267">
              <w:rPr>
                <w:b/>
              </w:rPr>
              <w:t>№</w:t>
            </w:r>
          </w:p>
        </w:tc>
        <w:tc>
          <w:tcPr>
            <w:tcW w:w="1693" w:type="dxa"/>
          </w:tcPr>
          <w:p w:rsidR="00FF5CEA" w:rsidRPr="00840267" w:rsidRDefault="00FF5CEA" w:rsidP="001C5D8C">
            <w:pPr>
              <w:suppressAutoHyphens w:val="0"/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 w:rsidRPr="00840267">
              <w:rPr>
                <w:b/>
              </w:rPr>
              <w:t>Направление деятельности</w:t>
            </w:r>
          </w:p>
        </w:tc>
        <w:tc>
          <w:tcPr>
            <w:tcW w:w="2152" w:type="dxa"/>
          </w:tcPr>
          <w:p w:rsidR="00FF5CEA" w:rsidRPr="00840267" w:rsidRDefault="00FF5CEA" w:rsidP="001C5D8C">
            <w:pPr>
              <w:suppressAutoHyphens w:val="0"/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 w:rsidRPr="00840267">
              <w:rPr>
                <w:b/>
              </w:rPr>
              <w:t>Критическая точка</w:t>
            </w:r>
          </w:p>
        </w:tc>
        <w:tc>
          <w:tcPr>
            <w:tcW w:w="4047" w:type="dxa"/>
          </w:tcPr>
          <w:p w:rsidR="00FF5CEA" w:rsidRPr="00840267" w:rsidRDefault="00FF5CEA" w:rsidP="001C5D8C">
            <w:pPr>
              <w:suppressAutoHyphens w:val="0"/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 w:rsidRPr="00840267">
              <w:rPr>
                <w:b/>
              </w:rPr>
              <w:t>Краткое описание возможной коррупционной схемы</w:t>
            </w:r>
          </w:p>
        </w:tc>
        <w:tc>
          <w:tcPr>
            <w:tcW w:w="2117" w:type="dxa"/>
          </w:tcPr>
          <w:p w:rsidR="00FF5CEA" w:rsidRPr="00840267" w:rsidRDefault="00FF5CEA" w:rsidP="001C5D8C">
            <w:pPr>
              <w:suppressAutoHyphens w:val="0"/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 w:rsidRPr="00840267">
              <w:rPr>
                <w:b/>
              </w:rPr>
              <w:t>Должности, замещение которых связано с коррупционными рисками</w:t>
            </w:r>
          </w:p>
        </w:tc>
        <w:tc>
          <w:tcPr>
            <w:tcW w:w="1404" w:type="dxa"/>
          </w:tcPr>
          <w:p w:rsidR="00FF5CEA" w:rsidRPr="00840267" w:rsidRDefault="00FF5CEA" w:rsidP="001C5D8C">
            <w:pPr>
              <w:suppressAutoHyphens w:val="0"/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 w:rsidRPr="00840267">
              <w:rPr>
                <w:b/>
              </w:rPr>
              <w:t>Степень риска</w:t>
            </w:r>
          </w:p>
        </w:tc>
        <w:tc>
          <w:tcPr>
            <w:tcW w:w="4124" w:type="dxa"/>
          </w:tcPr>
          <w:p w:rsidR="00FF5CEA" w:rsidRPr="00840267" w:rsidRDefault="00FF5CEA" w:rsidP="001C5D8C">
            <w:pPr>
              <w:suppressAutoHyphens w:val="0"/>
              <w:spacing w:after="240" w:line="240" w:lineRule="auto"/>
              <w:jc w:val="center"/>
              <w:rPr>
                <w:b/>
                <w:sz w:val="28"/>
                <w:szCs w:val="28"/>
              </w:rPr>
            </w:pPr>
            <w:r w:rsidRPr="00840267">
              <w:rPr>
                <w:b/>
              </w:rPr>
              <w:t>Меры по минимизации рисков в критической точке</w:t>
            </w:r>
          </w:p>
        </w:tc>
      </w:tr>
      <w:tr w:rsidR="00FA78BB" w:rsidTr="00C8212D">
        <w:trPr>
          <w:trHeight w:val="465"/>
        </w:trPr>
        <w:tc>
          <w:tcPr>
            <w:tcW w:w="667" w:type="dxa"/>
            <w:vMerge w:val="restart"/>
          </w:tcPr>
          <w:p w:rsidR="0085478F" w:rsidRPr="00FE328D" w:rsidRDefault="0085478F" w:rsidP="001C5D8C">
            <w:pPr>
              <w:suppressAutoHyphens w:val="0"/>
              <w:spacing w:after="240" w:line="240" w:lineRule="auto"/>
              <w:jc w:val="center"/>
              <w:rPr>
                <w:sz w:val="28"/>
                <w:szCs w:val="28"/>
              </w:rPr>
            </w:pPr>
            <w:r w:rsidRPr="00FE328D">
              <w:rPr>
                <w:sz w:val="28"/>
                <w:szCs w:val="28"/>
              </w:rPr>
              <w:t>1</w:t>
            </w:r>
          </w:p>
        </w:tc>
        <w:tc>
          <w:tcPr>
            <w:tcW w:w="1693" w:type="dxa"/>
            <w:vMerge w:val="restart"/>
          </w:tcPr>
          <w:p w:rsidR="0085478F" w:rsidRPr="00FE328D" w:rsidRDefault="0085478F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Организация деятельности Учреждения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85478F" w:rsidRPr="00FE328D" w:rsidRDefault="0085478F" w:rsidP="00515EA5">
            <w:pPr>
              <w:suppressAutoHyphens w:val="0"/>
              <w:spacing w:after="240" w:line="240" w:lineRule="auto"/>
              <w:rPr>
                <w:sz w:val="28"/>
                <w:szCs w:val="28"/>
              </w:rPr>
            </w:pPr>
            <w:r>
              <w:t>1. Принятие управленческих решений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85478F" w:rsidRPr="00FE328D" w:rsidRDefault="0085478F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 (или) его родственников либо иной личной заинтересованности.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85478F" w:rsidRPr="00FE328D" w:rsidRDefault="00BB6D57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Директор, заместитель</w:t>
            </w:r>
            <w:r w:rsidR="0085478F">
              <w:t xml:space="preserve"> директора, начальник АХО, заведующие отделениями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85478F" w:rsidRPr="00FE328D" w:rsidRDefault="0085478F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Средняя</w:t>
            </w:r>
          </w:p>
        </w:tc>
        <w:tc>
          <w:tcPr>
            <w:tcW w:w="4124" w:type="dxa"/>
            <w:vMerge w:val="restart"/>
          </w:tcPr>
          <w:p w:rsidR="0085478F" w:rsidRDefault="0085478F" w:rsidP="00C74ECC">
            <w:pPr>
              <w:suppressAutoHyphens w:val="0"/>
              <w:spacing w:line="240" w:lineRule="auto"/>
            </w:pPr>
            <w:r>
              <w:t xml:space="preserve">1) Информационная открытость деятельности Учреждения. </w:t>
            </w:r>
          </w:p>
          <w:p w:rsidR="0085478F" w:rsidRDefault="0085478F" w:rsidP="00C74ECC">
            <w:pPr>
              <w:suppressAutoHyphens w:val="0"/>
              <w:spacing w:line="240" w:lineRule="auto"/>
            </w:pPr>
            <w:r>
              <w:t xml:space="preserve">2)Соблюдение утвержденной антикоррупционной политики Учреждения. 3)Ознакомление с нормативными документами, регламентирующими вопросы предупреждения и противодействие коррупции в Учреждении. </w:t>
            </w:r>
          </w:p>
          <w:p w:rsidR="0085478F" w:rsidRDefault="0085478F" w:rsidP="00C74ECC">
            <w:pPr>
              <w:suppressAutoHyphens w:val="0"/>
              <w:spacing w:line="240" w:lineRule="auto"/>
            </w:pPr>
            <w:r>
              <w:t>4)Разъяснение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  <w:p w:rsidR="00181138" w:rsidRPr="00FE328D" w:rsidRDefault="00181138" w:rsidP="00C74ECC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>
              <w:t>5) Обсуждение профессиональной и трудовой деятельности кандидатов на награждение - подготовка объективной информации по присуждению наград.</w:t>
            </w:r>
          </w:p>
        </w:tc>
      </w:tr>
      <w:tr w:rsidR="00FA78BB" w:rsidTr="00E5390D">
        <w:trPr>
          <w:trHeight w:val="2085"/>
        </w:trPr>
        <w:tc>
          <w:tcPr>
            <w:tcW w:w="667" w:type="dxa"/>
            <w:vMerge/>
          </w:tcPr>
          <w:p w:rsidR="0085478F" w:rsidRPr="00FE328D" w:rsidRDefault="0085478F" w:rsidP="001C5D8C">
            <w:pPr>
              <w:suppressAutoHyphens w:val="0"/>
              <w:spacing w:after="2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85478F" w:rsidRDefault="0085478F" w:rsidP="003C49BC">
            <w:pPr>
              <w:suppressAutoHyphens w:val="0"/>
              <w:spacing w:after="240" w:line="240" w:lineRule="auto"/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85478F" w:rsidRPr="00FE328D" w:rsidRDefault="0085478F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2.Взаимоотношения с должностными лицами в органах власти и управления, правоохранительными органами и другими организациями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</w:tcPr>
          <w:p w:rsidR="0085478F" w:rsidRPr="00FE328D" w:rsidRDefault="0085478F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Дарение подарков и оказание не служебных услуг должностным лицам в органах власти и управления, правоохранительных органах и иных организациях, за исключением символических знаков внимания, протокольных мероприятий.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85478F" w:rsidRPr="00FE328D" w:rsidRDefault="00BB6D57" w:rsidP="0020506B">
            <w:pPr>
              <w:suppressAutoHyphens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Директор, заместитель</w:t>
            </w:r>
            <w:r w:rsidR="0085478F">
              <w:t xml:space="preserve"> директора, работники Учреждения, Уполномоченные представлять интересы Учреждения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5478F" w:rsidRPr="00FE328D" w:rsidRDefault="0085478F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Низкая</w:t>
            </w:r>
          </w:p>
        </w:tc>
        <w:tc>
          <w:tcPr>
            <w:tcW w:w="4124" w:type="dxa"/>
            <w:vMerge/>
          </w:tcPr>
          <w:p w:rsidR="0085478F" w:rsidRPr="00FE328D" w:rsidRDefault="0085478F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A78BB" w:rsidTr="0085478F">
        <w:trPr>
          <w:trHeight w:val="589"/>
        </w:trPr>
        <w:tc>
          <w:tcPr>
            <w:tcW w:w="667" w:type="dxa"/>
            <w:vMerge/>
          </w:tcPr>
          <w:p w:rsidR="0085478F" w:rsidRPr="00FE328D" w:rsidRDefault="0085478F" w:rsidP="001C5D8C">
            <w:pPr>
              <w:suppressAutoHyphens w:val="0"/>
              <w:spacing w:after="2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85478F" w:rsidRDefault="0085478F" w:rsidP="003C49BC">
            <w:pPr>
              <w:suppressAutoHyphens w:val="0"/>
              <w:spacing w:after="240" w:line="240" w:lineRule="auto"/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85478F" w:rsidRDefault="00181138" w:rsidP="00181138">
            <w:r>
              <w:t xml:space="preserve">3. Подготовка и согласование наградных документов на присвоение работникам Учреждения государственных и ведомственных </w:t>
            </w:r>
            <w:r>
              <w:lastRenderedPageBreak/>
              <w:t>наград</w:t>
            </w: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85478F" w:rsidRPr="006F10DB" w:rsidRDefault="006F10DB" w:rsidP="003C49BC">
            <w:pPr>
              <w:spacing w:after="240"/>
              <w:jc w:val="both"/>
            </w:pPr>
            <w:r w:rsidRPr="006F10DB">
              <w:lastRenderedPageBreak/>
              <w:t>Использование своих служебных полномочий</w:t>
            </w:r>
            <w:r>
              <w:t xml:space="preserve"> при ходатайстве о награждении.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85478F" w:rsidRDefault="00181138" w:rsidP="0020506B">
            <w:pPr>
              <w:jc w:val="both"/>
            </w:pPr>
            <w:r>
              <w:t xml:space="preserve">Директор, </w:t>
            </w:r>
            <w:r w:rsidR="00BB6D57">
              <w:t xml:space="preserve">заместитель </w:t>
            </w:r>
            <w:r>
              <w:t>директора, начальник АХО, заведующие отделениями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5478F" w:rsidRDefault="00181138" w:rsidP="003C49BC">
            <w:pPr>
              <w:spacing w:after="240"/>
              <w:jc w:val="both"/>
            </w:pPr>
            <w:r>
              <w:t>Средняя</w:t>
            </w:r>
          </w:p>
        </w:tc>
        <w:tc>
          <w:tcPr>
            <w:tcW w:w="4124" w:type="dxa"/>
            <w:vMerge/>
            <w:tcBorders>
              <w:bottom w:val="single" w:sz="4" w:space="0" w:color="auto"/>
            </w:tcBorders>
          </w:tcPr>
          <w:p w:rsidR="0085478F" w:rsidRPr="00FE328D" w:rsidRDefault="0085478F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A78BB" w:rsidTr="00532CDC">
        <w:trPr>
          <w:trHeight w:val="375"/>
        </w:trPr>
        <w:tc>
          <w:tcPr>
            <w:tcW w:w="667" w:type="dxa"/>
            <w:vMerge w:val="restart"/>
          </w:tcPr>
          <w:p w:rsidR="00C8212D" w:rsidRPr="00FE328D" w:rsidRDefault="00C8212D" w:rsidP="001C5D8C">
            <w:pPr>
              <w:suppressAutoHyphens w:val="0"/>
              <w:spacing w:after="240" w:line="240" w:lineRule="auto"/>
              <w:jc w:val="center"/>
              <w:rPr>
                <w:sz w:val="28"/>
                <w:szCs w:val="28"/>
              </w:rPr>
            </w:pPr>
            <w:r w:rsidRPr="00FE328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93" w:type="dxa"/>
            <w:vMerge w:val="restart"/>
          </w:tcPr>
          <w:p w:rsidR="00C8212D" w:rsidRPr="00FE328D" w:rsidRDefault="00C8212D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Трудовые отношения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C8212D" w:rsidRPr="00FE328D" w:rsidRDefault="00B06B67" w:rsidP="00B06B67">
            <w:pPr>
              <w:suppressAutoHyphens w:val="0"/>
              <w:spacing w:after="240" w:line="240" w:lineRule="auto"/>
              <w:rPr>
                <w:sz w:val="28"/>
                <w:szCs w:val="28"/>
              </w:rPr>
            </w:pPr>
            <w:r>
              <w:t>1. Прием сотрудников на работу в Учреждение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C8212D" w:rsidRPr="00FE328D" w:rsidRDefault="00B06B67" w:rsidP="00B06B67">
            <w:pPr>
              <w:suppressAutoHyphens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Предоставление не предусмотренных действующим законодательством РФ преимуществ (семейственность) при поступлении на работу в Учреждение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C8212D" w:rsidRPr="00FE328D" w:rsidRDefault="00BB6D57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Директор, заместитель</w:t>
            </w:r>
            <w:r w:rsidR="00B06B67">
              <w:t xml:space="preserve"> директора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C8212D" w:rsidRPr="00FE328D" w:rsidRDefault="00B06B67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Низкая</w:t>
            </w:r>
          </w:p>
        </w:tc>
        <w:tc>
          <w:tcPr>
            <w:tcW w:w="4124" w:type="dxa"/>
            <w:tcBorders>
              <w:bottom w:val="single" w:sz="4" w:space="0" w:color="auto"/>
            </w:tcBorders>
          </w:tcPr>
          <w:p w:rsidR="00C8212D" w:rsidRPr="00FE328D" w:rsidRDefault="00B06B67" w:rsidP="00B06B67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>
              <w:t>1)Проведение собеседования при приеме на работу лично директором Учреждения 2)Соблюдение утвержденной антикоррупционной политики Учреждения</w:t>
            </w:r>
            <w:r w:rsidR="005E6F94">
              <w:t>.</w:t>
            </w:r>
          </w:p>
        </w:tc>
      </w:tr>
      <w:tr w:rsidR="00FA78BB" w:rsidTr="00E21A9B">
        <w:trPr>
          <w:trHeight w:val="1573"/>
        </w:trPr>
        <w:tc>
          <w:tcPr>
            <w:tcW w:w="667" w:type="dxa"/>
            <w:vMerge/>
          </w:tcPr>
          <w:p w:rsidR="00C8212D" w:rsidRPr="00FE328D" w:rsidRDefault="00C8212D" w:rsidP="001C5D8C">
            <w:pPr>
              <w:suppressAutoHyphens w:val="0"/>
              <w:spacing w:after="2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C8212D" w:rsidRDefault="00C8212D" w:rsidP="003C49BC">
            <w:pPr>
              <w:suppressAutoHyphens w:val="0"/>
              <w:spacing w:after="240" w:line="240" w:lineRule="auto"/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C8212D" w:rsidRPr="00FE328D" w:rsidRDefault="00D21A30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2.Оплата труда сотрудников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</w:tcPr>
          <w:p w:rsidR="00D21A30" w:rsidRDefault="00D21A30" w:rsidP="003C49BC">
            <w:pPr>
              <w:suppressAutoHyphens w:val="0"/>
              <w:spacing w:line="240" w:lineRule="auto"/>
              <w:jc w:val="both"/>
            </w:pPr>
            <w:r>
              <w:t xml:space="preserve">1)Необоснованное начисление премий, стимулирующих выплат. </w:t>
            </w:r>
          </w:p>
          <w:p w:rsidR="00D21A30" w:rsidRDefault="00D21A30" w:rsidP="003C49BC">
            <w:pPr>
              <w:suppressAutoHyphens w:val="0"/>
              <w:spacing w:line="240" w:lineRule="auto"/>
              <w:jc w:val="both"/>
            </w:pPr>
            <w:r>
              <w:t xml:space="preserve">2)Оплата рабочего времени не в полном объеме. </w:t>
            </w:r>
          </w:p>
          <w:p w:rsidR="00C8212D" w:rsidRPr="00FE328D" w:rsidRDefault="00D21A30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3)Оплата рабочего времени в полном объеме в случае отсутствия сотрудника на рабочем месте.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C8212D" w:rsidRPr="00FE328D" w:rsidRDefault="00770AAF" w:rsidP="00BB6D57">
            <w:pPr>
              <w:suppressAutoHyphens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Директор, замест</w:t>
            </w:r>
            <w:r w:rsidR="00BB6D57">
              <w:t xml:space="preserve">итель директора, начальник АХО, </w:t>
            </w:r>
            <w:r>
              <w:t xml:space="preserve">заведующие отделениями, </w:t>
            </w:r>
            <w:proofErr w:type="spellStart"/>
            <w:r w:rsidR="00BB6D57">
              <w:t>документовед</w:t>
            </w:r>
            <w:proofErr w:type="spellEnd"/>
            <w:r w:rsidR="00BB6D57">
              <w:t xml:space="preserve">, инспектор </w:t>
            </w:r>
            <w:r>
              <w:t>по кадрам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C8212D" w:rsidRPr="00FE328D" w:rsidRDefault="00770AAF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Средняя</w:t>
            </w:r>
          </w:p>
        </w:tc>
        <w:tc>
          <w:tcPr>
            <w:tcW w:w="4124" w:type="dxa"/>
            <w:tcBorders>
              <w:top w:val="single" w:sz="4" w:space="0" w:color="auto"/>
              <w:bottom w:val="single" w:sz="4" w:space="0" w:color="auto"/>
            </w:tcBorders>
          </w:tcPr>
          <w:p w:rsidR="00C8212D" w:rsidRPr="00FE328D" w:rsidRDefault="00600ECF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1)Использование средств на оплату труда в строгом соответствии с Положением об оплате труда работников Учреждения. 2)Разъяснение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</w:tc>
      </w:tr>
      <w:tr w:rsidR="00FA78BB" w:rsidTr="00532CDC">
        <w:trPr>
          <w:trHeight w:val="450"/>
        </w:trPr>
        <w:tc>
          <w:tcPr>
            <w:tcW w:w="667" w:type="dxa"/>
            <w:vMerge/>
          </w:tcPr>
          <w:p w:rsidR="00C8212D" w:rsidRPr="00FE328D" w:rsidRDefault="00C8212D" w:rsidP="001C5D8C">
            <w:pPr>
              <w:suppressAutoHyphens w:val="0"/>
              <w:spacing w:after="2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C8212D" w:rsidRDefault="00C8212D" w:rsidP="003C49BC">
            <w:pPr>
              <w:suppressAutoHyphens w:val="0"/>
              <w:spacing w:after="240" w:line="240" w:lineRule="auto"/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C8212D" w:rsidRPr="00FE328D" w:rsidRDefault="00C406F4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 xml:space="preserve">3.Проведение аттестации </w:t>
            </w:r>
            <w:r w:rsidR="00C25DCB">
              <w:t>работников</w:t>
            </w: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C8212D" w:rsidRPr="00FE328D" w:rsidRDefault="00C406F4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Необъективная</w:t>
            </w:r>
            <w:r w:rsidR="00C25DCB">
              <w:t xml:space="preserve"> оценка деятельности работников</w:t>
            </w:r>
            <w:r>
              <w:t xml:space="preserve"> Учреждения, завышение (занижение) результативности труда и уровня профессиональных компетенций.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C8212D" w:rsidRDefault="00B42FA9" w:rsidP="00B42FA9">
            <w:pPr>
              <w:suppressAutoHyphens w:val="0"/>
              <w:spacing w:line="240" w:lineRule="auto"/>
              <w:jc w:val="both"/>
            </w:pPr>
            <w:r>
              <w:t xml:space="preserve">Заместитель директора, начальник АХО, </w:t>
            </w:r>
            <w:r w:rsidR="00BD3375">
              <w:t xml:space="preserve">заведующие отделениями, </w:t>
            </w:r>
          </w:p>
          <w:p w:rsidR="00B42FA9" w:rsidRPr="00FE328D" w:rsidRDefault="00B42FA9" w:rsidP="00B42FA9">
            <w:pPr>
              <w:suppressAutoHyphens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инспектор по кадрам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8212D" w:rsidRPr="00FE328D" w:rsidRDefault="00BD3375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Низкая</w:t>
            </w:r>
          </w:p>
        </w:tc>
        <w:tc>
          <w:tcPr>
            <w:tcW w:w="4124" w:type="dxa"/>
            <w:tcBorders>
              <w:top w:val="single" w:sz="4" w:space="0" w:color="auto"/>
            </w:tcBorders>
          </w:tcPr>
          <w:p w:rsidR="00C8212D" w:rsidRPr="00FE328D" w:rsidRDefault="00BD3375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Коллегиальное принятие решения об аттестации/не аттестации работников Учреждения</w:t>
            </w:r>
            <w:r w:rsidR="005E6F94">
              <w:t>.</w:t>
            </w:r>
          </w:p>
        </w:tc>
      </w:tr>
      <w:tr w:rsidR="00FA78BB" w:rsidTr="00BC0BED">
        <w:trPr>
          <w:trHeight w:val="1659"/>
        </w:trPr>
        <w:tc>
          <w:tcPr>
            <w:tcW w:w="667" w:type="dxa"/>
            <w:vMerge w:val="restart"/>
          </w:tcPr>
          <w:p w:rsidR="00540007" w:rsidRPr="00FE328D" w:rsidRDefault="00540007" w:rsidP="001C5D8C">
            <w:pPr>
              <w:suppressAutoHyphens w:val="0"/>
              <w:spacing w:after="240" w:line="240" w:lineRule="auto"/>
              <w:jc w:val="center"/>
              <w:rPr>
                <w:sz w:val="28"/>
                <w:szCs w:val="28"/>
              </w:rPr>
            </w:pPr>
            <w:r w:rsidRPr="00FE328D">
              <w:rPr>
                <w:sz w:val="28"/>
                <w:szCs w:val="28"/>
              </w:rPr>
              <w:t>3</w:t>
            </w:r>
          </w:p>
        </w:tc>
        <w:tc>
          <w:tcPr>
            <w:tcW w:w="1693" w:type="dxa"/>
            <w:vMerge w:val="restart"/>
          </w:tcPr>
          <w:p w:rsidR="00540007" w:rsidRPr="00FE328D" w:rsidRDefault="00540007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Работа с документами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540007" w:rsidRPr="00FE328D" w:rsidRDefault="00540007" w:rsidP="000553E2">
            <w:pPr>
              <w:suppressAutoHyphens w:val="0"/>
              <w:spacing w:after="240" w:line="240" w:lineRule="auto"/>
              <w:rPr>
                <w:sz w:val="28"/>
                <w:szCs w:val="28"/>
              </w:rPr>
            </w:pPr>
            <w:r>
              <w:t>1. Составление, заполнение и предоставление документов, справок, отчетности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540007" w:rsidRPr="00FE328D" w:rsidRDefault="00540007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Искажение, сокрытие или предоставление заведомо ложных сведений в отчетных документах и справках.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BC0BED" w:rsidRDefault="00540007" w:rsidP="00BC0BED">
            <w:pPr>
              <w:suppressAutoHyphens w:val="0"/>
              <w:spacing w:line="240" w:lineRule="auto"/>
              <w:jc w:val="both"/>
            </w:pPr>
            <w:r>
              <w:t xml:space="preserve">Заместители директора, начальник АХО, </w:t>
            </w:r>
          </w:p>
          <w:p w:rsidR="00540007" w:rsidRPr="00FE328D" w:rsidRDefault="00540007" w:rsidP="00BC0BED">
            <w:pPr>
              <w:suppressAutoHyphens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заведующие отделениями,</w:t>
            </w:r>
            <w:r w:rsidR="00BC0BED">
              <w:t xml:space="preserve"> </w:t>
            </w:r>
            <w:proofErr w:type="spellStart"/>
            <w:r w:rsidR="00BC0BED">
              <w:t>документовед</w:t>
            </w:r>
            <w:proofErr w:type="spellEnd"/>
            <w:r w:rsidR="00BC0BED">
              <w:t>, инспектор по кадрам</w:t>
            </w:r>
            <w:r>
              <w:t xml:space="preserve"> 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40007" w:rsidRPr="00FE328D" w:rsidRDefault="00540007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Низкая</w:t>
            </w:r>
          </w:p>
        </w:tc>
        <w:tc>
          <w:tcPr>
            <w:tcW w:w="4124" w:type="dxa"/>
            <w:tcBorders>
              <w:bottom w:val="single" w:sz="4" w:space="0" w:color="auto"/>
            </w:tcBorders>
          </w:tcPr>
          <w:p w:rsidR="00540007" w:rsidRPr="00FE328D" w:rsidRDefault="00540007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Организация работы по контролю деятельности работников, осуществляющих составление, заполнение и предоставление документов, справок, отчетности.</w:t>
            </w:r>
          </w:p>
        </w:tc>
      </w:tr>
      <w:tr w:rsidR="00FA78BB" w:rsidTr="00540007">
        <w:trPr>
          <w:trHeight w:val="895"/>
        </w:trPr>
        <w:tc>
          <w:tcPr>
            <w:tcW w:w="667" w:type="dxa"/>
            <w:vMerge/>
          </w:tcPr>
          <w:p w:rsidR="00540007" w:rsidRPr="00FE328D" w:rsidRDefault="00540007" w:rsidP="001C5D8C">
            <w:pPr>
              <w:suppressAutoHyphens w:val="0"/>
              <w:spacing w:after="24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40007" w:rsidRDefault="00540007" w:rsidP="003C49BC">
            <w:pPr>
              <w:suppressAutoHyphens w:val="0"/>
              <w:spacing w:after="240" w:line="240" w:lineRule="auto"/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540007" w:rsidRDefault="0020292C" w:rsidP="000553E2">
            <w:pPr>
              <w:spacing w:after="240"/>
            </w:pPr>
            <w:r>
              <w:t>2.Работа со служебной информацией, документами, персональными данными</w:t>
            </w: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20292C" w:rsidRDefault="0020292C" w:rsidP="003C49BC">
            <w:pPr>
              <w:jc w:val="both"/>
            </w:pPr>
            <w:r>
              <w:t xml:space="preserve">1)Использование в личных или групповых интересах, разглашение третьим лицам информации, полученной при выполнении служебных обязанностей, если такая информация не подлежит официальному распространению. </w:t>
            </w:r>
          </w:p>
          <w:p w:rsidR="00540007" w:rsidRDefault="0020292C" w:rsidP="003C49BC">
            <w:pPr>
              <w:jc w:val="both"/>
            </w:pPr>
            <w:r>
              <w:t>2)Попытка несанкционированного доступа к информационным ресурсам, копирование электронных файлов.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540007" w:rsidRDefault="00FA78BB" w:rsidP="00020BB8">
            <w:pPr>
              <w:jc w:val="both"/>
            </w:pPr>
            <w:r>
              <w:t xml:space="preserve">Директор, заместитель </w:t>
            </w:r>
            <w:r w:rsidR="00020BB8">
              <w:t xml:space="preserve">директора, начальник АХО, </w:t>
            </w:r>
            <w:r w:rsidR="00981666">
              <w:t>заведующие отделениями, р</w:t>
            </w:r>
            <w:r w:rsidR="00FD68D0">
              <w:t>аботники У</w:t>
            </w:r>
            <w:r w:rsidR="00981666">
              <w:t>чреждения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540007" w:rsidRDefault="00981666" w:rsidP="003C49BC">
            <w:pPr>
              <w:spacing w:after="240"/>
              <w:jc w:val="both"/>
            </w:pPr>
            <w:r>
              <w:t>Средняя</w:t>
            </w:r>
          </w:p>
        </w:tc>
        <w:tc>
          <w:tcPr>
            <w:tcW w:w="4124" w:type="dxa"/>
            <w:tcBorders>
              <w:top w:val="single" w:sz="4" w:space="0" w:color="auto"/>
            </w:tcBorders>
          </w:tcPr>
          <w:p w:rsidR="00981666" w:rsidRDefault="00981666" w:rsidP="003C49BC">
            <w:pPr>
              <w:jc w:val="both"/>
            </w:pPr>
            <w:r>
              <w:t xml:space="preserve">1)Включение в должностные инструкции информации о неразглашении персональных данных. </w:t>
            </w:r>
          </w:p>
          <w:p w:rsidR="0054467B" w:rsidRDefault="00FD68D0" w:rsidP="003C49BC">
            <w:pPr>
              <w:jc w:val="both"/>
            </w:pPr>
            <w:r>
              <w:t>2)Разъяснение работникам</w:t>
            </w:r>
            <w:r w:rsidR="00981666">
              <w:t xml:space="preserve"> Учреждения положений законодательства о мерах ответственности за совершение коррупционных правонарушений. </w:t>
            </w:r>
          </w:p>
          <w:p w:rsidR="00540007" w:rsidRDefault="00981666" w:rsidP="0054467B">
            <w:pPr>
              <w:jc w:val="both"/>
            </w:pPr>
            <w:r>
              <w:t>3)Сбор согласий</w:t>
            </w:r>
            <w:r w:rsidR="00F71203">
              <w:t xml:space="preserve"> на обработку</w:t>
            </w:r>
            <w:r>
              <w:t xml:space="preserve"> персональных данных граждан при </w:t>
            </w:r>
            <w:r w:rsidR="0054467B">
              <w:t>прие</w:t>
            </w:r>
            <w:r w:rsidR="00A46CB5">
              <w:t>ме на работу, оказании</w:t>
            </w:r>
            <w:r w:rsidR="0054467B">
              <w:t xml:space="preserve"> услуг.</w:t>
            </w:r>
          </w:p>
        </w:tc>
      </w:tr>
      <w:tr w:rsidR="00FA78BB" w:rsidTr="00C8212D">
        <w:tc>
          <w:tcPr>
            <w:tcW w:w="667" w:type="dxa"/>
          </w:tcPr>
          <w:p w:rsidR="00FF5CEA" w:rsidRPr="00FE328D" w:rsidRDefault="00FE328D" w:rsidP="001C5D8C">
            <w:pPr>
              <w:suppressAutoHyphens w:val="0"/>
              <w:spacing w:after="240" w:line="240" w:lineRule="auto"/>
              <w:jc w:val="center"/>
              <w:rPr>
                <w:sz w:val="28"/>
                <w:szCs w:val="28"/>
              </w:rPr>
            </w:pPr>
            <w:r w:rsidRPr="00FE328D">
              <w:rPr>
                <w:sz w:val="28"/>
                <w:szCs w:val="28"/>
              </w:rPr>
              <w:t>4</w:t>
            </w:r>
          </w:p>
        </w:tc>
        <w:tc>
          <w:tcPr>
            <w:tcW w:w="1693" w:type="dxa"/>
          </w:tcPr>
          <w:p w:rsidR="00FF5CEA" w:rsidRPr="00A46CB5" w:rsidRDefault="00A46CB5" w:rsidP="003C49BC">
            <w:pPr>
              <w:suppressAutoHyphens w:val="0"/>
              <w:spacing w:after="240" w:line="240" w:lineRule="auto"/>
              <w:jc w:val="both"/>
            </w:pPr>
            <w:r w:rsidRPr="00A46CB5">
              <w:t>Предоставление</w:t>
            </w:r>
            <w:r w:rsidR="00050344">
              <w:t xml:space="preserve"> (</w:t>
            </w:r>
            <w:r w:rsidRPr="00A46CB5">
              <w:t>оказание</w:t>
            </w:r>
            <w:r w:rsidR="00050344">
              <w:t>)</w:t>
            </w:r>
            <w:r w:rsidRPr="00A46CB5">
              <w:t xml:space="preserve"> услуг</w:t>
            </w:r>
          </w:p>
        </w:tc>
        <w:tc>
          <w:tcPr>
            <w:tcW w:w="2152" w:type="dxa"/>
          </w:tcPr>
          <w:p w:rsidR="00FF5CEA" w:rsidRPr="00FE328D" w:rsidRDefault="00A46CB5" w:rsidP="00A46CB5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 xml:space="preserve">Непосредственное взаимодействие с физическими лицами при осуществлении работниками Учреждения своих </w:t>
            </w:r>
            <w:r>
              <w:lastRenderedPageBreak/>
              <w:t>должностных обязанностей</w:t>
            </w:r>
          </w:p>
        </w:tc>
        <w:tc>
          <w:tcPr>
            <w:tcW w:w="4047" w:type="dxa"/>
          </w:tcPr>
          <w:p w:rsidR="00FF5CEA" w:rsidRPr="00FE328D" w:rsidRDefault="00634283" w:rsidP="00634283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lastRenderedPageBreak/>
              <w:t>1)Установление необоснованного преимущества при оказании услуги. 2)Требование от физических и юридических лиц информации, предоставление которой не предусмотрено Уставом Учреждения.</w:t>
            </w:r>
          </w:p>
        </w:tc>
        <w:tc>
          <w:tcPr>
            <w:tcW w:w="2117" w:type="dxa"/>
          </w:tcPr>
          <w:p w:rsidR="00FF5CEA" w:rsidRPr="00FE328D" w:rsidRDefault="00995FD1" w:rsidP="00995FD1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Заведующие отделениями, работники, осуществляющие оказание услуг</w:t>
            </w:r>
          </w:p>
        </w:tc>
        <w:tc>
          <w:tcPr>
            <w:tcW w:w="1404" w:type="dxa"/>
          </w:tcPr>
          <w:p w:rsidR="00FF5CEA" w:rsidRPr="00FE328D" w:rsidRDefault="00B427EB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Низкая</w:t>
            </w:r>
          </w:p>
        </w:tc>
        <w:tc>
          <w:tcPr>
            <w:tcW w:w="4124" w:type="dxa"/>
          </w:tcPr>
          <w:p w:rsidR="00FF5CEA" w:rsidRPr="00FE328D" w:rsidRDefault="00B427EB" w:rsidP="003C49BC">
            <w:pPr>
              <w:suppressAutoHyphens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1)Регулярный мониторинг информации о возможных коррупционных правонарушениях, совершенных работниками Учреждения, в том числе жалоб и обращений граждан и организаций. 2)Установление контакта с гражданами и </w:t>
            </w:r>
            <w:r>
              <w:lastRenderedPageBreak/>
              <w:t>организациями с помощью электронного взаимодействия (посредством электронной почты, обратной связи на официальном сайте Учреждения и т.д.)</w:t>
            </w:r>
            <w:r w:rsidR="005E6F94">
              <w:t>.</w:t>
            </w:r>
          </w:p>
        </w:tc>
      </w:tr>
      <w:tr w:rsidR="00FA78BB" w:rsidTr="00C8212D">
        <w:tc>
          <w:tcPr>
            <w:tcW w:w="667" w:type="dxa"/>
          </w:tcPr>
          <w:p w:rsidR="00FF5CEA" w:rsidRPr="00FE328D" w:rsidRDefault="00FE328D" w:rsidP="001C5D8C">
            <w:pPr>
              <w:suppressAutoHyphens w:val="0"/>
              <w:spacing w:after="240" w:line="240" w:lineRule="auto"/>
              <w:jc w:val="center"/>
              <w:rPr>
                <w:sz w:val="28"/>
                <w:szCs w:val="28"/>
              </w:rPr>
            </w:pPr>
            <w:r w:rsidRPr="00FE328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693" w:type="dxa"/>
          </w:tcPr>
          <w:p w:rsidR="00FF5CEA" w:rsidRPr="00FE328D" w:rsidRDefault="00A92A60" w:rsidP="003C49BC">
            <w:pPr>
              <w:suppressAutoHyphens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Распоряжение бюджетными средствами, средствами от иной приносящей доход деятельности</w:t>
            </w:r>
          </w:p>
        </w:tc>
        <w:tc>
          <w:tcPr>
            <w:tcW w:w="2152" w:type="dxa"/>
          </w:tcPr>
          <w:p w:rsidR="00FF5CEA" w:rsidRPr="00FE328D" w:rsidRDefault="009A4476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Принятие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4047" w:type="dxa"/>
          </w:tcPr>
          <w:p w:rsidR="00FF5CEA" w:rsidRPr="00FE328D" w:rsidRDefault="009A4476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Нецелевое и/или неэффективное использование бюджетных средств и средств от иной приносящей доход деятельности</w:t>
            </w:r>
          </w:p>
        </w:tc>
        <w:tc>
          <w:tcPr>
            <w:tcW w:w="2117" w:type="dxa"/>
          </w:tcPr>
          <w:p w:rsidR="00FF5CEA" w:rsidRPr="00FE328D" w:rsidRDefault="009A4476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Директор, заместители директора, начальник АХО</w:t>
            </w:r>
          </w:p>
        </w:tc>
        <w:tc>
          <w:tcPr>
            <w:tcW w:w="1404" w:type="dxa"/>
          </w:tcPr>
          <w:p w:rsidR="00FF5CEA" w:rsidRPr="00FE328D" w:rsidRDefault="009A4476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Средняя</w:t>
            </w:r>
          </w:p>
        </w:tc>
        <w:tc>
          <w:tcPr>
            <w:tcW w:w="4124" w:type="dxa"/>
          </w:tcPr>
          <w:p w:rsidR="00FF5CEA" w:rsidRDefault="009A4476" w:rsidP="009A4476">
            <w:pPr>
              <w:suppressAutoHyphens w:val="0"/>
              <w:spacing w:line="240" w:lineRule="auto"/>
            </w:pPr>
            <w:r>
              <w:t>1)Соблюдение утвержденной антикоррупционной политики Учрежде</w:t>
            </w:r>
            <w:r w:rsidR="005E6F94">
              <w:t>ния. 2) Разъяснение работникам</w:t>
            </w:r>
            <w:r>
              <w:t xml:space="preserve"> Учреждения положений законодательства о мерах ответственности за совершение коррупционных правонарушений</w:t>
            </w:r>
            <w:r w:rsidR="005E6F94">
              <w:t>.</w:t>
            </w:r>
          </w:p>
          <w:p w:rsidR="00E42521" w:rsidRPr="00FE328D" w:rsidRDefault="00E42521" w:rsidP="009A4476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>
              <w:t>3) Размещение на информационном сайте www.bus.nov.ru информации о состоянии ПФХД</w:t>
            </w:r>
          </w:p>
        </w:tc>
      </w:tr>
      <w:tr w:rsidR="00FA78BB" w:rsidTr="00C8212D">
        <w:tc>
          <w:tcPr>
            <w:tcW w:w="667" w:type="dxa"/>
          </w:tcPr>
          <w:p w:rsidR="00FF5CEA" w:rsidRPr="00FE328D" w:rsidRDefault="00FE328D" w:rsidP="001C5D8C">
            <w:pPr>
              <w:suppressAutoHyphens w:val="0"/>
              <w:spacing w:after="240" w:line="240" w:lineRule="auto"/>
              <w:jc w:val="center"/>
              <w:rPr>
                <w:sz w:val="28"/>
                <w:szCs w:val="28"/>
              </w:rPr>
            </w:pPr>
            <w:r w:rsidRPr="00FE328D">
              <w:rPr>
                <w:sz w:val="28"/>
                <w:szCs w:val="28"/>
              </w:rPr>
              <w:t>6</w:t>
            </w:r>
          </w:p>
        </w:tc>
        <w:tc>
          <w:tcPr>
            <w:tcW w:w="1693" w:type="dxa"/>
          </w:tcPr>
          <w:p w:rsidR="00FF5CEA" w:rsidRPr="00FE328D" w:rsidRDefault="00254282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Закупочная деятельность</w:t>
            </w:r>
          </w:p>
        </w:tc>
        <w:tc>
          <w:tcPr>
            <w:tcW w:w="2152" w:type="dxa"/>
          </w:tcPr>
          <w:p w:rsidR="00FF5CEA" w:rsidRPr="00FE328D" w:rsidRDefault="00254282" w:rsidP="00254282">
            <w:pPr>
              <w:suppressAutoHyphens w:val="0"/>
              <w:spacing w:after="240" w:line="240" w:lineRule="auto"/>
              <w:rPr>
                <w:sz w:val="28"/>
                <w:szCs w:val="28"/>
              </w:rPr>
            </w:pPr>
            <w:r>
              <w:t>Организация и осуществление закупок товаров, выполнения работ и оказания услуг</w:t>
            </w:r>
          </w:p>
        </w:tc>
        <w:tc>
          <w:tcPr>
            <w:tcW w:w="4047" w:type="dxa"/>
          </w:tcPr>
          <w:p w:rsidR="00F4137C" w:rsidRDefault="00F4137C" w:rsidP="003C49BC">
            <w:pPr>
              <w:suppressAutoHyphens w:val="0"/>
              <w:spacing w:line="240" w:lineRule="auto"/>
              <w:jc w:val="both"/>
            </w:pPr>
            <w:r>
              <w:t xml:space="preserve">1)Отсутствие объективной потребности в закупке. </w:t>
            </w:r>
          </w:p>
          <w:p w:rsidR="00F4137C" w:rsidRDefault="00F4137C" w:rsidP="003C49BC">
            <w:pPr>
              <w:suppressAutoHyphens w:val="0"/>
              <w:spacing w:line="240" w:lineRule="auto"/>
              <w:jc w:val="both"/>
            </w:pPr>
            <w:r>
              <w:t xml:space="preserve">2)Необоснованное завышение объема закупаемых товаров (работ, услуг). </w:t>
            </w:r>
          </w:p>
          <w:p w:rsidR="00F4137C" w:rsidRDefault="00F4137C" w:rsidP="003C49BC">
            <w:pPr>
              <w:suppressAutoHyphens w:val="0"/>
              <w:spacing w:line="240" w:lineRule="auto"/>
              <w:jc w:val="both"/>
            </w:pPr>
            <w:r>
              <w:t>3) Установление необоснованных преимуще</w:t>
            </w:r>
            <w:proofErr w:type="gramStart"/>
            <w:r>
              <w:t>ств дл</w:t>
            </w:r>
            <w:proofErr w:type="gramEnd"/>
            <w:r>
              <w:t xml:space="preserve">я отдельных лиц при осуществлении закупок товаров (работ, услуг). </w:t>
            </w:r>
          </w:p>
          <w:p w:rsidR="00F4137C" w:rsidRDefault="00F4137C" w:rsidP="003C49BC">
            <w:pPr>
              <w:suppressAutoHyphens w:val="0"/>
              <w:spacing w:line="240" w:lineRule="auto"/>
              <w:jc w:val="both"/>
            </w:pPr>
            <w:r>
              <w:t xml:space="preserve">4) Необоснованное ограничение конкуренции (круга возможных поставщиков). </w:t>
            </w:r>
          </w:p>
          <w:p w:rsidR="00F4137C" w:rsidRDefault="00F4137C" w:rsidP="003C49BC">
            <w:pPr>
              <w:suppressAutoHyphens w:val="0"/>
              <w:spacing w:line="240" w:lineRule="auto"/>
              <w:jc w:val="both"/>
            </w:pPr>
            <w:r>
              <w:t>5)Необоснованное завышение/ занижение начальной (максимальной) цены контракта.</w:t>
            </w:r>
          </w:p>
          <w:p w:rsidR="00F4137C" w:rsidRDefault="00F4137C" w:rsidP="003C49BC">
            <w:pPr>
              <w:suppressAutoHyphens w:val="0"/>
              <w:spacing w:line="240" w:lineRule="auto"/>
              <w:jc w:val="both"/>
            </w:pPr>
            <w:r>
              <w:t xml:space="preserve"> 6) Необоснованное усложнение (упрощение) процедур определения поставщика. </w:t>
            </w:r>
          </w:p>
          <w:p w:rsidR="00F4137C" w:rsidRDefault="00F4137C" w:rsidP="003C49BC">
            <w:pPr>
              <w:suppressAutoHyphens w:val="0"/>
              <w:spacing w:line="240" w:lineRule="auto"/>
              <w:jc w:val="both"/>
            </w:pPr>
            <w:r>
              <w:t xml:space="preserve">7)Предоставление заведомо ложных сведений о проведении мониторинга цен на товары (работы, услуги). </w:t>
            </w:r>
          </w:p>
          <w:p w:rsidR="00F4137C" w:rsidRDefault="00F4137C" w:rsidP="003C49BC">
            <w:pPr>
              <w:suppressAutoHyphens w:val="0"/>
              <w:spacing w:line="240" w:lineRule="auto"/>
              <w:jc w:val="both"/>
            </w:pPr>
            <w:r>
              <w:t xml:space="preserve">8)Заключение договоров без соблюдения установленных процедур закупок. </w:t>
            </w:r>
          </w:p>
          <w:p w:rsidR="00FF5CEA" w:rsidRDefault="00F4137C" w:rsidP="003C49BC">
            <w:pPr>
              <w:suppressAutoHyphens w:val="0"/>
              <w:spacing w:line="240" w:lineRule="auto"/>
              <w:jc w:val="both"/>
            </w:pPr>
            <w:r>
              <w:t>9) Подмена документов в интересах какого-либо участника в обмен на полученное (обещанное) вознаграждение, принятие исполнения поставщиком обязательств по контракту, не соответствующих условиям контракта.</w:t>
            </w:r>
          </w:p>
          <w:p w:rsidR="00B65A71" w:rsidRPr="00FE328D" w:rsidRDefault="00B65A71" w:rsidP="003C49BC">
            <w:pPr>
              <w:suppressAutoHyphens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10) Приемка товаров, работ, услуг не соответствующих условиям контракта.</w:t>
            </w:r>
          </w:p>
        </w:tc>
        <w:tc>
          <w:tcPr>
            <w:tcW w:w="2117" w:type="dxa"/>
          </w:tcPr>
          <w:p w:rsidR="00FF5CEA" w:rsidRPr="00FE328D" w:rsidRDefault="00020BB8" w:rsidP="00020BB8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 xml:space="preserve">Директор, заместитель директора, начальник АХО, </w:t>
            </w:r>
            <w:r w:rsidR="002D0755">
              <w:t>заведующие отделениями</w:t>
            </w:r>
            <w:r>
              <w:t xml:space="preserve"> </w:t>
            </w:r>
          </w:p>
        </w:tc>
        <w:tc>
          <w:tcPr>
            <w:tcW w:w="1404" w:type="dxa"/>
          </w:tcPr>
          <w:p w:rsidR="00FF5CEA" w:rsidRPr="00FE328D" w:rsidRDefault="00E96104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  <w:r>
              <w:t>Высокая</w:t>
            </w:r>
          </w:p>
        </w:tc>
        <w:tc>
          <w:tcPr>
            <w:tcW w:w="4124" w:type="dxa"/>
          </w:tcPr>
          <w:p w:rsidR="00FF5CEA" w:rsidRDefault="00E96104" w:rsidP="003C49BC">
            <w:pPr>
              <w:suppressAutoHyphens w:val="0"/>
              <w:spacing w:line="240" w:lineRule="auto"/>
              <w:jc w:val="both"/>
            </w:pPr>
            <w:r>
              <w:t>1)Информационная открытость при осуществлении закупок Учреждением. 2)Соблюдение при проведении закупок товаров (работ, услуг) для нужд Учреждения требований по заключению контрактов с контрагентами в соответствии с порядком, установленным действующим законодательством Российской Федерации.</w:t>
            </w:r>
          </w:p>
          <w:p w:rsidR="00E96104" w:rsidRDefault="00E96104" w:rsidP="003C49BC">
            <w:pPr>
              <w:suppressAutoHyphens w:val="0"/>
              <w:spacing w:line="240" w:lineRule="auto"/>
              <w:jc w:val="both"/>
            </w:pPr>
            <w:r>
              <w:t>3)Разъяснение работникам Учреждения, связанным с заключением контрактов мер ответственности за совершение коррупционных правонарушений.</w:t>
            </w:r>
          </w:p>
          <w:p w:rsidR="00E96104" w:rsidRDefault="00E96104" w:rsidP="003C49BC">
            <w:pPr>
              <w:suppressAutoHyphens w:val="0"/>
              <w:spacing w:line="240" w:lineRule="auto"/>
              <w:jc w:val="both"/>
            </w:pPr>
            <w:r>
              <w:t xml:space="preserve"> 4) Своевременное размещение в единой информационной системе сведений о закупках товаров (работ, услуг). 5)Ознакомление с нормативными документами, регламентирующими вопросу предупреждения и противодействия коррупции в Учреждении. </w:t>
            </w:r>
          </w:p>
          <w:p w:rsidR="00E96104" w:rsidRDefault="00E96104" w:rsidP="003C49BC">
            <w:pPr>
              <w:suppressAutoHyphens w:val="0"/>
              <w:spacing w:line="240" w:lineRule="auto"/>
              <w:jc w:val="both"/>
            </w:pPr>
            <w:r>
              <w:t xml:space="preserve">6)Осуществление внутреннего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работниками Учреждения своих обязанностей (проверочные мероприятия на основании поступившей информации о проявлениях коррупции).</w:t>
            </w:r>
          </w:p>
          <w:p w:rsidR="00E96104" w:rsidRPr="00FE328D" w:rsidRDefault="00E96104" w:rsidP="003C49BC">
            <w:pPr>
              <w:suppressAutoHyphens w:val="0"/>
              <w:spacing w:after="24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FF5CEA" w:rsidRDefault="00FF5CEA" w:rsidP="00681176">
      <w:pPr>
        <w:suppressAutoHyphens w:val="0"/>
        <w:spacing w:after="240" w:line="240" w:lineRule="auto"/>
        <w:rPr>
          <w:b/>
          <w:sz w:val="28"/>
          <w:szCs w:val="28"/>
        </w:rPr>
        <w:sectPr w:rsidR="00FF5CEA" w:rsidSect="00FF5CEA">
          <w:pgSz w:w="16838" w:h="11906" w:orient="landscape"/>
          <w:pgMar w:top="851" w:right="425" w:bottom="992" w:left="425" w:header="720" w:footer="720" w:gutter="0"/>
          <w:cols w:space="720"/>
          <w:docGrid w:linePitch="600" w:charSpace="40960"/>
        </w:sectPr>
      </w:pPr>
    </w:p>
    <w:p w:rsidR="001C1767" w:rsidRDefault="001C1767" w:rsidP="00A33F23">
      <w:pPr>
        <w:shd w:val="clear" w:color="auto" w:fill="FFFFFF"/>
        <w:suppressAutoHyphens w:val="0"/>
        <w:spacing w:line="240" w:lineRule="auto"/>
        <w:rPr>
          <w:rFonts w:ascii="pt_serifregular" w:hAnsi="pt_serifregular"/>
          <w:color w:val="000000"/>
          <w:sz w:val="27"/>
          <w:szCs w:val="27"/>
          <w:lang w:eastAsia="ru-RU"/>
        </w:rPr>
      </w:pPr>
    </w:p>
    <w:sectPr w:rsidR="001C1767" w:rsidSect="007A31D1">
      <w:pgSz w:w="11906" w:h="16838"/>
      <w:pgMar w:top="426" w:right="991" w:bottom="426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_serif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6A46E67"/>
    <w:multiLevelType w:val="multilevel"/>
    <w:tmpl w:val="F4C03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7A14E56"/>
    <w:multiLevelType w:val="multilevel"/>
    <w:tmpl w:val="252C589A"/>
    <w:lvl w:ilvl="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>
    <w:nsid w:val="0C096BF9"/>
    <w:multiLevelType w:val="multilevel"/>
    <w:tmpl w:val="01F2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64F64"/>
    <w:multiLevelType w:val="multilevel"/>
    <w:tmpl w:val="E8D2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807CE"/>
    <w:multiLevelType w:val="multilevel"/>
    <w:tmpl w:val="326E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A1369"/>
    <w:multiLevelType w:val="multilevel"/>
    <w:tmpl w:val="B1082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D6659"/>
    <w:multiLevelType w:val="hybridMultilevel"/>
    <w:tmpl w:val="9C002130"/>
    <w:lvl w:ilvl="0" w:tplc="EE9C71BC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>
    <w:nsid w:val="32DB46B6"/>
    <w:multiLevelType w:val="multilevel"/>
    <w:tmpl w:val="B6DE16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37AD2910"/>
    <w:multiLevelType w:val="multilevel"/>
    <w:tmpl w:val="8D40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F13A39"/>
    <w:multiLevelType w:val="multilevel"/>
    <w:tmpl w:val="DA22C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DC74A3B"/>
    <w:multiLevelType w:val="multilevel"/>
    <w:tmpl w:val="0A64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9D0CB6"/>
    <w:multiLevelType w:val="multilevel"/>
    <w:tmpl w:val="DFAEB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3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42E56AF"/>
    <w:multiLevelType w:val="multilevel"/>
    <w:tmpl w:val="85CC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13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113B7"/>
    <w:rsid w:val="0001287A"/>
    <w:rsid w:val="00020BB8"/>
    <w:rsid w:val="000267A4"/>
    <w:rsid w:val="00027590"/>
    <w:rsid w:val="00044983"/>
    <w:rsid w:val="00050344"/>
    <w:rsid w:val="000553E2"/>
    <w:rsid w:val="00067047"/>
    <w:rsid w:val="000715BA"/>
    <w:rsid w:val="00083D6F"/>
    <w:rsid w:val="000A3E2F"/>
    <w:rsid w:val="000C5A04"/>
    <w:rsid w:val="000D0CC0"/>
    <w:rsid w:val="000F5FC7"/>
    <w:rsid w:val="000F614F"/>
    <w:rsid w:val="00104B17"/>
    <w:rsid w:val="00147B00"/>
    <w:rsid w:val="00181138"/>
    <w:rsid w:val="001A0519"/>
    <w:rsid w:val="001A2D3A"/>
    <w:rsid w:val="001C1767"/>
    <w:rsid w:val="001C5D8C"/>
    <w:rsid w:val="001E3637"/>
    <w:rsid w:val="00201943"/>
    <w:rsid w:val="0020292C"/>
    <w:rsid w:val="00204FF7"/>
    <w:rsid w:val="0020506B"/>
    <w:rsid w:val="002113B7"/>
    <w:rsid w:val="00212E5B"/>
    <w:rsid w:val="00226554"/>
    <w:rsid w:val="002330A9"/>
    <w:rsid w:val="002331DA"/>
    <w:rsid w:val="00236CCE"/>
    <w:rsid w:val="00254282"/>
    <w:rsid w:val="002634D8"/>
    <w:rsid w:val="00270CC4"/>
    <w:rsid w:val="0028108A"/>
    <w:rsid w:val="00284F9A"/>
    <w:rsid w:val="00286399"/>
    <w:rsid w:val="002869E7"/>
    <w:rsid w:val="002A7008"/>
    <w:rsid w:val="002C0420"/>
    <w:rsid w:val="002D0755"/>
    <w:rsid w:val="002D657F"/>
    <w:rsid w:val="002E2A1F"/>
    <w:rsid w:val="002F4826"/>
    <w:rsid w:val="003048A0"/>
    <w:rsid w:val="00313969"/>
    <w:rsid w:val="00314FD3"/>
    <w:rsid w:val="003359E0"/>
    <w:rsid w:val="00357D0F"/>
    <w:rsid w:val="003752B7"/>
    <w:rsid w:val="003A3850"/>
    <w:rsid w:val="003A7B31"/>
    <w:rsid w:val="003B4521"/>
    <w:rsid w:val="003C49BC"/>
    <w:rsid w:val="003C654F"/>
    <w:rsid w:val="003D52D1"/>
    <w:rsid w:val="003E02B2"/>
    <w:rsid w:val="003E09E9"/>
    <w:rsid w:val="003E6B54"/>
    <w:rsid w:val="003F0450"/>
    <w:rsid w:val="003F081B"/>
    <w:rsid w:val="004023C5"/>
    <w:rsid w:val="00410BF6"/>
    <w:rsid w:val="00424389"/>
    <w:rsid w:val="00453EB6"/>
    <w:rsid w:val="00453FE8"/>
    <w:rsid w:val="004577E4"/>
    <w:rsid w:val="004615E6"/>
    <w:rsid w:val="00486709"/>
    <w:rsid w:val="004871FE"/>
    <w:rsid w:val="00491CD4"/>
    <w:rsid w:val="004978D9"/>
    <w:rsid w:val="004E632B"/>
    <w:rsid w:val="004F219D"/>
    <w:rsid w:val="004F4422"/>
    <w:rsid w:val="004F5C4A"/>
    <w:rsid w:val="005031A8"/>
    <w:rsid w:val="005037AD"/>
    <w:rsid w:val="00506F66"/>
    <w:rsid w:val="00515EA5"/>
    <w:rsid w:val="005211D1"/>
    <w:rsid w:val="0052140B"/>
    <w:rsid w:val="00532CDC"/>
    <w:rsid w:val="00535A4A"/>
    <w:rsid w:val="00540007"/>
    <w:rsid w:val="0054467B"/>
    <w:rsid w:val="005559D8"/>
    <w:rsid w:val="00561A15"/>
    <w:rsid w:val="005B12D1"/>
    <w:rsid w:val="005B608C"/>
    <w:rsid w:val="005E2B03"/>
    <w:rsid w:val="005E4774"/>
    <w:rsid w:val="005E50DF"/>
    <w:rsid w:val="005E618D"/>
    <w:rsid w:val="005E6F94"/>
    <w:rsid w:val="00600ECF"/>
    <w:rsid w:val="006169AB"/>
    <w:rsid w:val="00631717"/>
    <w:rsid w:val="00631C70"/>
    <w:rsid w:val="0063334C"/>
    <w:rsid w:val="00634283"/>
    <w:rsid w:val="0063762F"/>
    <w:rsid w:val="00665199"/>
    <w:rsid w:val="00681176"/>
    <w:rsid w:val="00693108"/>
    <w:rsid w:val="006A6E8B"/>
    <w:rsid w:val="006D4D68"/>
    <w:rsid w:val="006E3D63"/>
    <w:rsid w:val="006F10DB"/>
    <w:rsid w:val="006F4061"/>
    <w:rsid w:val="00715F90"/>
    <w:rsid w:val="00722E14"/>
    <w:rsid w:val="00735B05"/>
    <w:rsid w:val="00747E85"/>
    <w:rsid w:val="00752ABB"/>
    <w:rsid w:val="00767BF9"/>
    <w:rsid w:val="00770AAF"/>
    <w:rsid w:val="00792883"/>
    <w:rsid w:val="007928F3"/>
    <w:rsid w:val="007966ED"/>
    <w:rsid w:val="007A31D1"/>
    <w:rsid w:val="007D63E3"/>
    <w:rsid w:val="007E4841"/>
    <w:rsid w:val="0082038A"/>
    <w:rsid w:val="00822664"/>
    <w:rsid w:val="00833F6C"/>
    <w:rsid w:val="00840267"/>
    <w:rsid w:val="0085478F"/>
    <w:rsid w:val="00856708"/>
    <w:rsid w:val="00862A12"/>
    <w:rsid w:val="00862EB0"/>
    <w:rsid w:val="00871848"/>
    <w:rsid w:val="008806A4"/>
    <w:rsid w:val="00881BDC"/>
    <w:rsid w:val="0089368C"/>
    <w:rsid w:val="008B076E"/>
    <w:rsid w:val="008B6329"/>
    <w:rsid w:val="008B7A1B"/>
    <w:rsid w:val="008F2F10"/>
    <w:rsid w:val="00911701"/>
    <w:rsid w:val="009211CD"/>
    <w:rsid w:val="00937A6D"/>
    <w:rsid w:val="00945637"/>
    <w:rsid w:val="0096567C"/>
    <w:rsid w:val="009727B7"/>
    <w:rsid w:val="00973350"/>
    <w:rsid w:val="00981666"/>
    <w:rsid w:val="009909A5"/>
    <w:rsid w:val="0099293A"/>
    <w:rsid w:val="009958B9"/>
    <w:rsid w:val="00995FD1"/>
    <w:rsid w:val="00996589"/>
    <w:rsid w:val="009A4476"/>
    <w:rsid w:val="009B434D"/>
    <w:rsid w:val="009C43CA"/>
    <w:rsid w:val="009E455B"/>
    <w:rsid w:val="00A12222"/>
    <w:rsid w:val="00A308DF"/>
    <w:rsid w:val="00A33F23"/>
    <w:rsid w:val="00A35243"/>
    <w:rsid w:val="00A35EA5"/>
    <w:rsid w:val="00A43922"/>
    <w:rsid w:val="00A443A6"/>
    <w:rsid w:val="00A46CB5"/>
    <w:rsid w:val="00A55E18"/>
    <w:rsid w:val="00A57580"/>
    <w:rsid w:val="00A60411"/>
    <w:rsid w:val="00A655D6"/>
    <w:rsid w:val="00A667FA"/>
    <w:rsid w:val="00A804A4"/>
    <w:rsid w:val="00A92A60"/>
    <w:rsid w:val="00AD4226"/>
    <w:rsid w:val="00AE1B48"/>
    <w:rsid w:val="00B01511"/>
    <w:rsid w:val="00B06B67"/>
    <w:rsid w:val="00B36E61"/>
    <w:rsid w:val="00B427EB"/>
    <w:rsid w:val="00B42FA9"/>
    <w:rsid w:val="00B65A71"/>
    <w:rsid w:val="00B816D0"/>
    <w:rsid w:val="00BB3BC1"/>
    <w:rsid w:val="00BB6D57"/>
    <w:rsid w:val="00BC0BED"/>
    <w:rsid w:val="00BC1BBF"/>
    <w:rsid w:val="00BD3375"/>
    <w:rsid w:val="00BE0821"/>
    <w:rsid w:val="00BF09A9"/>
    <w:rsid w:val="00C0607A"/>
    <w:rsid w:val="00C06B49"/>
    <w:rsid w:val="00C25DCB"/>
    <w:rsid w:val="00C265E4"/>
    <w:rsid w:val="00C32ED3"/>
    <w:rsid w:val="00C406F4"/>
    <w:rsid w:val="00C74ECC"/>
    <w:rsid w:val="00C8212D"/>
    <w:rsid w:val="00C83302"/>
    <w:rsid w:val="00CB0788"/>
    <w:rsid w:val="00CE7108"/>
    <w:rsid w:val="00CF58CD"/>
    <w:rsid w:val="00CF738D"/>
    <w:rsid w:val="00D02883"/>
    <w:rsid w:val="00D06EC1"/>
    <w:rsid w:val="00D1310D"/>
    <w:rsid w:val="00D15044"/>
    <w:rsid w:val="00D15606"/>
    <w:rsid w:val="00D157DF"/>
    <w:rsid w:val="00D21A30"/>
    <w:rsid w:val="00D34403"/>
    <w:rsid w:val="00D40465"/>
    <w:rsid w:val="00D51C12"/>
    <w:rsid w:val="00D641A4"/>
    <w:rsid w:val="00D865DD"/>
    <w:rsid w:val="00D9612E"/>
    <w:rsid w:val="00DB290B"/>
    <w:rsid w:val="00DD20A7"/>
    <w:rsid w:val="00DE17F3"/>
    <w:rsid w:val="00E02650"/>
    <w:rsid w:val="00E05C76"/>
    <w:rsid w:val="00E13CBE"/>
    <w:rsid w:val="00E21A9B"/>
    <w:rsid w:val="00E24AAF"/>
    <w:rsid w:val="00E32FB4"/>
    <w:rsid w:val="00E400B6"/>
    <w:rsid w:val="00E4095B"/>
    <w:rsid w:val="00E42521"/>
    <w:rsid w:val="00E655E2"/>
    <w:rsid w:val="00E657BF"/>
    <w:rsid w:val="00E67E65"/>
    <w:rsid w:val="00E71F76"/>
    <w:rsid w:val="00E95071"/>
    <w:rsid w:val="00E96104"/>
    <w:rsid w:val="00E977AA"/>
    <w:rsid w:val="00EC0059"/>
    <w:rsid w:val="00ED05E9"/>
    <w:rsid w:val="00ED4196"/>
    <w:rsid w:val="00EF746B"/>
    <w:rsid w:val="00EF77C7"/>
    <w:rsid w:val="00F05684"/>
    <w:rsid w:val="00F15325"/>
    <w:rsid w:val="00F1596B"/>
    <w:rsid w:val="00F17A19"/>
    <w:rsid w:val="00F262A1"/>
    <w:rsid w:val="00F4137C"/>
    <w:rsid w:val="00F50847"/>
    <w:rsid w:val="00F71203"/>
    <w:rsid w:val="00F911B3"/>
    <w:rsid w:val="00FA78BB"/>
    <w:rsid w:val="00FB13A8"/>
    <w:rsid w:val="00FD1A3D"/>
    <w:rsid w:val="00FD68D0"/>
    <w:rsid w:val="00FE328D"/>
    <w:rsid w:val="00FE3F14"/>
    <w:rsid w:val="00FF5CEA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D1"/>
    <w:pPr>
      <w:suppressAutoHyphens/>
      <w:spacing w:line="100" w:lineRule="atLeast"/>
    </w:pPr>
    <w:rPr>
      <w:lang w:eastAsia="ar-SA"/>
    </w:rPr>
  </w:style>
  <w:style w:type="paragraph" w:styleId="1">
    <w:name w:val="heading 1"/>
    <w:basedOn w:val="a"/>
    <w:next w:val="a0"/>
    <w:qFormat/>
    <w:rsid w:val="007A31D1"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A31D1"/>
  </w:style>
  <w:style w:type="character" w:customStyle="1" w:styleId="WW8Num1z1">
    <w:name w:val="WW8Num1z1"/>
    <w:rsid w:val="007A31D1"/>
  </w:style>
  <w:style w:type="character" w:customStyle="1" w:styleId="WW8Num1z2">
    <w:name w:val="WW8Num1z2"/>
    <w:rsid w:val="007A31D1"/>
  </w:style>
  <w:style w:type="character" w:customStyle="1" w:styleId="WW8Num1z3">
    <w:name w:val="WW8Num1z3"/>
    <w:rsid w:val="007A31D1"/>
  </w:style>
  <w:style w:type="character" w:customStyle="1" w:styleId="WW8Num1z4">
    <w:name w:val="WW8Num1z4"/>
    <w:rsid w:val="007A31D1"/>
  </w:style>
  <w:style w:type="character" w:customStyle="1" w:styleId="WW8Num1z5">
    <w:name w:val="WW8Num1z5"/>
    <w:rsid w:val="007A31D1"/>
  </w:style>
  <w:style w:type="character" w:customStyle="1" w:styleId="WW8Num1z6">
    <w:name w:val="WW8Num1z6"/>
    <w:rsid w:val="007A31D1"/>
  </w:style>
  <w:style w:type="character" w:customStyle="1" w:styleId="WW8Num1z7">
    <w:name w:val="WW8Num1z7"/>
    <w:rsid w:val="007A31D1"/>
  </w:style>
  <w:style w:type="character" w:customStyle="1" w:styleId="WW8Num1z8">
    <w:name w:val="WW8Num1z8"/>
    <w:rsid w:val="007A31D1"/>
  </w:style>
  <w:style w:type="character" w:customStyle="1" w:styleId="WW8Num2z0">
    <w:name w:val="WW8Num2z0"/>
    <w:rsid w:val="007A31D1"/>
  </w:style>
  <w:style w:type="character" w:customStyle="1" w:styleId="WW8Num2z1">
    <w:name w:val="WW8Num2z1"/>
    <w:rsid w:val="007A31D1"/>
  </w:style>
  <w:style w:type="character" w:customStyle="1" w:styleId="WW8Num2z2">
    <w:name w:val="WW8Num2z2"/>
    <w:rsid w:val="007A31D1"/>
  </w:style>
  <w:style w:type="character" w:customStyle="1" w:styleId="WW8Num2z3">
    <w:name w:val="WW8Num2z3"/>
    <w:rsid w:val="007A31D1"/>
  </w:style>
  <w:style w:type="character" w:customStyle="1" w:styleId="WW8Num2z4">
    <w:name w:val="WW8Num2z4"/>
    <w:rsid w:val="007A31D1"/>
  </w:style>
  <w:style w:type="character" w:customStyle="1" w:styleId="WW8Num2z5">
    <w:name w:val="WW8Num2z5"/>
    <w:rsid w:val="007A31D1"/>
  </w:style>
  <w:style w:type="character" w:customStyle="1" w:styleId="WW8Num2z6">
    <w:name w:val="WW8Num2z6"/>
    <w:rsid w:val="007A31D1"/>
  </w:style>
  <w:style w:type="character" w:customStyle="1" w:styleId="WW8Num2z7">
    <w:name w:val="WW8Num2z7"/>
    <w:rsid w:val="007A31D1"/>
  </w:style>
  <w:style w:type="character" w:customStyle="1" w:styleId="WW8Num2z8">
    <w:name w:val="WW8Num2z8"/>
    <w:rsid w:val="007A31D1"/>
  </w:style>
  <w:style w:type="character" w:customStyle="1" w:styleId="10">
    <w:name w:val="Основной шрифт абзаца1"/>
    <w:rsid w:val="007A31D1"/>
  </w:style>
  <w:style w:type="character" w:customStyle="1" w:styleId="11">
    <w:name w:val="Заголовок 1 Знак"/>
    <w:rsid w:val="007A31D1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rsid w:val="007A31D1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rsid w:val="007A31D1"/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Гипертекстовая ссылка"/>
    <w:rsid w:val="007A31D1"/>
    <w:rPr>
      <w:b/>
      <w:bCs/>
      <w:color w:val="106BBE"/>
      <w:sz w:val="26"/>
      <w:szCs w:val="26"/>
    </w:rPr>
  </w:style>
  <w:style w:type="character" w:customStyle="1" w:styleId="a7">
    <w:name w:val="Текст выноски Знак"/>
    <w:rsid w:val="007A31D1"/>
    <w:rPr>
      <w:rFonts w:ascii="Tahoma" w:eastAsia="Times New Roman" w:hAnsi="Tahoma" w:cs="Tahoma"/>
      <w:sz w:val="16"/>
      <w:szCs w:val="16"/>
    </w:rPr>
  </w:style>
  <w:style w:type="paragraph" w:customStyle="1" w:styleId="a8">
    <w:name w:val="Заголовок"/>
    <w:basedOn w:val="a"/>
    <w:next w:val="a0"/>
    <w:rsid w:val="007A31D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7A31D1"/>
    <w:pPr>
      <w:spacing w:after="120"/>
    </w:pPr>
  </w:style>
  <w:style w:type="paragraph" w:styleId="a9">
    <w:name w:val="List"/>
    <w:basedOn w:val="a0"/>
    <w:rsid w:val="007A31D1"/>
    <w:rPr>
      <w:rFonts w:cs="Mangal"/>
    </w:rPr>
  </w:style>
  <w:style w:type="paragraph" w:customStyle="1" w:styleId="12">
    <w:name w:val="Название1"/>
    <w:basedOn w:val="a"/>
    <w:rsid w:val="007A31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A31D1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7A31D1"/>
    <w:pPr>
      <w:pBdr>
        <w:bottom w:val="single" w:sz="4" w:space="1" w:color="000000"/>
      </w:pBdr>
      <w:jc w:val="center"/>
    </w:pPr>
    <w:rPr>
      <w:b/>
      <w:bCs/>
      <w:sz w:val="24"/>
      <w:szCs w:val="36"/>
    </w:rPr>
  </w:style>
  <w:style w:type="paragraph" w:styleId="ab">
    <w:name w:val="Subtitle"/>
    <w:basedOn w:val="a8"/>
    <w:next w:val="a0"/>
    <w:qFormat/>
    <w:rsid w:val="007A31D1"/>
    <w:pPr>
      <w:jc w:val="center"/>
    </w:pPr>
    <w:rPr>
      <w:i/>
      <w:iCs/>
    </w:rPr>
  </w:style>
  <w:style w:type="paragraph" w:styleId="ac">
    <w:name w:val="Body Text Indent"/>
    <w:basedOn w:val="a"/>
    <w:rsid w:val="007A31D1"/>
    <w:pPr>
      <w:ind w:left="283" w:firstLine="709"/>
    </w:pPr>
    <w:rPr>
      <w:sz w:val="26"/>
    </w:rPr>
  </w:style>
  <w:style w:type="paragraph" w:customStyle="1" w:styleId="14">
    <w:name w:val="Абзац списка1"/>
    <w:basedOn w:val="a"/>
    <w:rsid w:val="007A31D1"/>
    <w:pPr>
      <w:ind w:left="708"/>
    </w:pPr>
  </w:style>
  <w:style w:type="paragraph" w:customStyle="1" w:styleId="ConsPlusNormal">
    <w:name w:val="ConsPlusNormal"/>
    <w:rsid w:val="007A31D1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15">
    <w:name w:val="Текст выноски1"/>
    <w:basedOn w:val="a"/>
    <w:rsid w:val="007A31D1"/>
    <w:rPr>
      <w:rFonts w:ascii="Tahoma" w:hAnsi="Tahoma" w:cs="Tahoma"/>
      <w:sz w:val="16"/>
      <w:szCs w:val="16"/>
    </w:rPr>
  </w:style>
  <w:style w:type="paragraph" w:customStyle="1" w:styleId="16">
    <w:name w:val="Без интервала1"/>
    <w:rsid w:val="007A31D1"/>
    <w:pPr>
      <w:suppressAutoHyphens/>
      <w:spacing w:line="100" w:lineRule="atLeast"/>
    </w:pPr>
    <w:rPr>
      <w:lang w:eastAsia="ar-SA"/>
    </w:rPr>
  </w:style>
  <w:style w:type="paragraph" w:styleId="ad">
    <w:name w:val="Normal (Web)"/>
    <w:basedOn w:val="a"/>
    <w:uiPriority w:val="99"/>
    <w:unhideWhenUsed/>
    <w:rsid w:val="00E977AA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e">
    <w:name w:val="Strong"/>
    <w:uiPriority w:val="22"/>
    <w:qFormat/>
    <w:rsid w:val="00E977AA"/>
    <w:rPr>
      <w:b/>
      <w:bCs/>
    </w:rPr>
  </w:style>
  <w:style w:type="paragraph" w:styleId="af">
    <w:name w:val="Balloon Text"/>
    <w:basedOn w:val="a"/>
    <w:link w:val="17"/>
    <w:uiPriority w:val="99"/>
    <w:semiHidden/>
    <w:unhideWhenUsed/>
    <w:rsid w:val="003A7B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uiPriority w:val="99"/>
    <w:semiHidden/>
    <w:rsid w:val="003A7B31"/>
    <w:rPr>
      <w:rFonts w:ascii="Tahoma" w:hAnsi="Tahoma" w:cs="Tahoma"/>
      <w:sz w:val="16"/>
      <w:szCs w:val="16"/>
      <w:lang w:eastAsia="ar-SA"/>
    </w:rPr>
  </w:style>
  <w:style w:type="character" w:styleId="af0">
    <w:name w:val="Emphasis"/>
    <w:basedOn w:val="a1"/>
    <w:uiPriority w:val="20"/>
    <w:qFormat/>
    <w:rsid w:val="001C1767"/>
    <w:rPr>
      <w:i/>
      <w:iCs/>
    </w:rPr>
  </w:style>
  <w:style w:type="paragraph" w:styleId="af1">
    <w:name w:val="List Paragraph"/>
    <w:basedOn w:val="a"/>
    <w:uiPriority w:val="34"/>
    <w:qFormat/>
    <w:rsid w:val="003048A0"/>
    <w:pPr>
      <w:ind w:left="720"/>
      <w:contextualSpacing/>
    </w:pPr>
  </w:style>
  <w:style w:type="table" w:styleId="af2">
    <w:name w:val="Table Grid"/>
    <w:basedOn w:val="a2"/>
    <w:uiPriority w:val="59"/>
    <w:rsid w:val="003A38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131</cp:revision>
  <cp:lastPrinted>2016-04-25T12:21:00Z</cp:lastPrinted>
  <dcterms:created xsi:type="dcterms:W3CDTF">2018-05-04T05:45:00Z</dcterms:created>
  <dcterms:modified xsi:type="dcterms:W3CDTF">2022-09-30T09:51:00Z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